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211171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 701985/2009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211171">
        <w:rPr>
          <w:rFonts w:ascii="Calibri" w:hAnsi="Calibri" w:cs="Calibri"/>
          <w:sz w:val="22"/>
          <w:szCs w:val="22"/>
        </w:rPr>
        <w:t xml:space="preserve"> Osmar Posse e </w:t>
      </w:r>
      <w:proofErr w:type="spellStart"/>
      <w:r w:rsidR="00211171">
        <w:rPr>
          <w:rFonts w:ascii="Calibri" w:hAnsi="Calibri" w:cs="Calibri"/>
          <w:sz w:val="22"/>
          <w:szCs w:val="22"/>
        </w:rPr>
        <w:t>Zilmar</w:t>
      </w:r>
      <w:proofErr w:type="spellEnd"/>
      <w:r w:rsidR="00211171">
        <w:rPr>
          <w:rFonts w:ascii="Calibri" w:hAnsi="Calibri" w:cs="Calibri"/>
          <w:sz w:val="22"/>
          <w:szCs w:val="22"/>
        </w:rPr>
        <w:t>.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346BBA">
        <w:rPr>
          <w:rFonts w:ascii="Calibri" w:hAnsi="Calibri" w:cs="Calibri"/>
          <w:sz w:val="22"/>
          <w:szCs w:val="22"/>
        </w:rPr>
        <w:t>ção n. 121063, de 21/09/2009.</w:t>
      </w:r>
    </w:p>
    <w:p w:rsidR="00221BD2" w:rsidRPr="00AD3D64" w:rsidRDefault="00B80E62" w:rsidP="004B6547">
      <w:pPr>
        <w:jc w:val="both"/>
        <w:rPr>
          <w:rFonts w:ascii="Calibri" w:hAnsi="Calibri" w:cs="Calibri"/>
          <w:b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15513E">
        <w:rPr>
          <w:rFonts w:ascii="Calibri" w:hAnsi="Calibri" w:cs="Calibri"/>
          <w:sz w:val="22"/>
          <w:szCs w:val="22"/>
        </w:rPr>
        <w:t xml:space="preserve"> –</w:t>
      </w:r>
      <w:r w:rsidR="002111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11171">
        <w:rPr>
          <w:rFonts w:ascii="Calibri" w:hAnsi="Calibri" w:cs="Calibri"/>
          <w:sz w:val="22"/>
          <w:szCs w:val="22"/>
        </w:rPr>
        <w:t>Adelayne</w:t>
      </w:r>
      <w:proofErr w:type="spellEnd"/>
      <w:r w:rsidR="002111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11171">
        <w:rPr>
          <w:rFonts w:ascii="Calibri" w:hAnsi="Calibri" w:cs="Calibri"/>
          <w:sz w:val="22"/>
          <w:szCs w:val="22"/>
        </w:rPr>
        <w:t>Bazzano</w:t>
      </w:r>
      <w:proofErr w:type="spellEnd"/>
      <w:r w:rsidR="00211171">
        <w:rPr>
          <w:rFonts w:ascii="Calibri" w:hAnsi="Calibri" w:cs="Calibri"/>
          <w:sz w:val="22"/>
          <w:szCs w:val="22"/>
        </w:rPr>
        <w:t xml:space="preserve"> de Magalhães – SES.</w:t>
      </w:r>
    </w:p>
    <w:p w:rsidR="00221BD2" w:rsidRDefault="00AD3D64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</w:t>
      </w:r>
      <w:r w:rsidR="001B7726">
        <w:rPr>
          <w:rFonts w:ascii="Calibri" w:hAnsi="Calibri" w:cs="Calibri"/>
          <w:sz w:val="22"/>
          <w:szCs w:val="22"/>
        </w:rPr>
        <w:t xml:space="preserve"> </w:t>
      </w:r>
      <w:r w:rsidR="00211171">
        <w:rPr>
          <w:rFonts w:ascii="Calibri" w:hAnsi="Calibri" w:cs="Calibri"/>
          <w:sz w:val="22"/>
          <w:szCs w:val="22"/>
        </w:rPr>
        <w:t xml:space="preserve">Ricardo Luiz </w:t>
      </w:r>
      <w:proofErr w:type="gramStart"/>
      <w:r w:rsidR="00211171">
        <w:rPr>
          <w:rFonts w:ascii="Calibri" w:hAnsi="Calibri" w:cs="Calibri"/>
          <w:sz w:val="22"/>
          <w:szCs w:val="22"/>
        </w:rPr>
        <w:t>Huck  -</w:t>
      </w:r>
      <w:proofErr w:type="gramEnd"/>
      <w:r w:rsidR="00211171">
        <w:rPr>
          <w:rFonts w:ascii="Calibri" w:hAnsi="Calibri" w:cs="Calibri"/>
          <w:sz w:val="22"/>
          <w:szCs w:val="22"/>
        </w:rPr>
        <w:t xml:space="preserve"> OAB/MT 5.651</w:t>
      </w:r>
      <w:r w:rsidR="0076009C">
        <w:rPr>
          <w:rFonts w:ascii="Calibri" w:hAnsi="Calibri" w:cs="Calibri"/>
          <w:sz w:val="22"/>
          <w:szCs w:val="22"/>
        </w:rPr>
        <w:t>, e</w:t>
      </w:r>
    </w:p>
    <w:p w:rsidR="0076009C" w:rsidRPr="00F10632" w:rsidRDefault="0076009C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Jonas J. F. Bernardes – OAB/MT 8.247-B</w:t>
      </w:r>
    </w:p>
    <w:p w:rsidR="00FD5E1E" w:rsidRDefault="001B7726" w:rsidP="00711BE1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2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15513E" w:rsidRDefault="0015513E" w:rsidP="001A7DC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5513E" w:rsidRPr="00230936" w:rsidRDefault="00FB4C1E" w:rsidP="001551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30936">
        <w:rPr>
          <w:rFonts w:ascii="Calibri" w:hAnsi="Calibri" w:cs="Calibri"/>
          <w:b/>
          <w:color w:val="000000"/>
          <w:sz w:val="22"/>
          <w:szCs w:val="22"/>
        </w:rPr>
        <w:t>Acordão</w:t>
      </w:r>
      <w:r w:rsidR="000E2A82" w:rsidRPr="00230936">
        <w:rPr>
          <w:rFonts w:ascii="Calibri" w:hAnsi="Calibri" w:cs="Calibri"/>
          <w:b/>
          <w:color w:val="000000"/>
          <w:sz w:val="22"/>
          <w:szCs w:val="22"/>
        </w:rPr>
        <w:t xml:space="preserve"> 214</w:t>
      </w:r>
      <w:r w:rsidR="0015513E" w:rsidRPr="00230936">
        <w:rPr>
          <w:rFonts w:ascii="Calibri" w:hAnsi="Calibri" w:cs="Calibri"/>
          <w:b/>
          <w:color w:val="000000"/>
          <w:sz w:val="22"/>
          <w:szCs w:val="22"/>
        </w:rPr>
        <w:t>/2021</w:t>
      </w:r>
    </w:p>
    <w:p w:rsidR="0076009C" w:rsidRPr="004A5745" w:rsidRDefault="0076009C" w:rsidP="0076009C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76009C">
        <w:rPr>
          <w:rFonts w:ascii="Calibri" w:hAnsi="Calibri" w:cs="Calibri"/>
          <w:color w:val="000000"/>
          <w:sz w:val="22"/>
          <w:szCs w:val="22"/>
        </w:rPr>
        <w:t>Auto de Infração n° 121063, de 21/09/2009. Auto de Inspeção n°133084, de 21/09/2009.Relatório Técnico n° 00608/SUF/CFFUC/09.</w:t>
      </w:r>
      <w:r w:rsidR="004A574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A5745" w:rsidRPr="004A5745">
        <w:rPr>
          <w:rFonts w:ascii="Calibri" w:hAnsi="Calibri" w:cs="Calibri"/>
          <w:color w:val="000000"/>
          <w:sz w:val="22"/>
          <w:szCs w:val="22"/>
        </w:rPr>
        <w:t xml:space="preserve">Por destruir com uso de fogo na área de 313,0550 hectares de floresta nativa sem aprovação prévia pelo órgão ambiental competente. </w:t>
      </w:r>
      <w:r w:rsidRPr="0076009C">
        <w:rPr>
          <w:rFonts w:ascii="Calibri" w:hAnsi="Calibri" w:cs="Calibri"/>
          <w:color w:val="000000"/>
          <w:sz w:val="22"/>
          <w:szCs w:val="22"/>
        </w:rPr>
        <w:t>Decisão Administrativa n°1962/SPA/SEMA/2017, pela homologação do Auto de Infração n° 121063, de 21/09/2009, arbitrando a multa no valor de R$ 375.666,00 (trezentos e setenta e cinco mil, seiscentos e sessenta e seis reais), com fulcro no Art. 34, inciso II, do Decreto Federal n° 6.514/08.  Requer o recorrente que seja recebido o presente recurso administrativo e que seja dado total provimento anulando e/ou reformado e/ou cassando a r. decisão administrativa recorrida de fls. 55-56 e consequentemente a nulidade do auto de infração n° 121063 de 21/09/2009. Outrossim, não sendo este o entendimento que seja a autuação adequada a quantia de área efetivamente existe do lote 296, ou seja,200,00ha (duzentos hectares), que embasou o processo administrativa em questão, por ser medida de direito e inteira justiça.</w:t>
      </w:r>
      <w:r w:rsidR="004A5745"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15513E" w:rsidRDefault="0015513E" w:rsidP="001A7DC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A7DC6" w:rsidRPr="0076009C" w:rsidRDefault="0064387A" w:rsidP="001A7DC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A7DC6">
        <w:rPr>
          <w:rFonts w:ascii="Calibri" w:hAnsi="Calibri" w:cs="Calibri"/>
          <w:color w:val="000000"/>
          <w:sz w:val="22"/>
          <w:szCs w:val="22"/>
        </w:rPr>
        <w:t>Vistos, relatados e discutidos, decidiram os membros da 2ª Junta de Julgamento de Recursos</w:t>
      </w:r>
      <w:r w:rsidR="0076009C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6009C" w:rsidRPr="0076009C">
        <w:rPr>
          <w:rFonts w:ascii="Calibri" w:hAnsi="Calibri" w:cs="Calibri"/>
          <w:sz w:val="22"/>
          <w:szCs w:val="22"/>
        </w:rPr>
        <w:t>por unanimidade, dar provimen</w:t>
      </w:r>
      <w:r w:rsidR="004A5745">
        <w:rPr>
          <w:rFonts w:ascii="Calibri" w:hAnsi="Calibri" w:cs="Calibri"/>
          <w:sz w:val="22"/>
          <w:szCs w:val="22"/>
        </w:rPr>
        <w:t xml:space="preserve">to ao recurso interposto pelo </w:t>
      </w:r>
      <w:r w:rsidR="0076009C" w:rsidRPr="0076009C">
        <w:rPr>
          <w:rFonts w:ascii="Calibri" w:hAnsi="Calibri" w:cs="Calibri"/>
          <w:sz w:val="22"/>
          <w:szCs w:val="22"/>
        </w:rPr>
        <w:t xml:space="preserve">recorrente, acolhendo o voto do relator, </w:t>
      </w:r>
      <w:r w:rsidR="00FC78A4">
        <w:rPr>
          <w:rFonts w:ascii="Calibri" w:hAnsi="Calibri" w:cs="Calibri"/>
          <w:sz w:val="22"/>
          <w:szCs w:val="22"/>
        </w:rPr>
        <w:t>reconhecendo o autuado como</w:t>
      </w:r>
      <w:bookmarkStart w:id="0" w:name="_GoBack"/>
      <w:bookmarkEnd w:id="0"/>
      <w:r w:rsidR="0076009C" w:rsidRPr="0076009C">
        <w:rPr>
          <w:rFonts w:ascii="Calibri" w:hAnsi="Calibri" w:cs="Calibri"/>
          <w:sz w:val="22"/>
          <w:szCs w:val="22"/>
        </w:rPr>
        <w:t xml:space="preserve"> parte ilegítima, em razão de não se</w:t>
      </w:r>
      <w:r w:rsidR="004A5745">
        <w:rPr>
          <w:rFonts w:ascii="Calibri" w:hAnsi="Calibri" w:cs="Calibri"/>
          <w:sz w:val="22"/>
          <w:szCs w:val="22"/>
        </w:rPr>
        <w:t>r</w:t>
      </w:r>
      <w:r w:rsidR="0076009C" w:rsidRPr="0076009C">
        <w:rPr>
          <w:rFonts w:ascii="Calibri" w:hAnsi="Calibri" w:cs="Calibri"/>
          <w:sz w:val="22"/>
          <w:szCs w:val="22"/>
        </w:rPr>
        <w:t xml:space="preserve"> o proprietário da área onde houve a ocorrência da queima. Todavia, por se tratar de matéria de ordem pública, verificar-se a ocorrência das prescrições inter</w:t>
      </w:r>
      <w:r w:rsidR="004A5745">
        <w:rPr>
          <w:rFonts w:ascii="Calibri" w:hAnsi="Calibri" w:cs="Calibri"/>
          <w:sz w:val="22"/>
          <w:szCs w:val="22"/>
        </w:rPr>
        <w:t>corrente e punitiva do estado, e</w:t>
      </w:r>
      <w:r w:rsidR="0076009C" w:rsidRPr="0076009C">
        <w:rPr>
          <w:rFonts w:ascii="Calibri" w:hAnsi="Calibri" w:cs="Calibri"/>
          <w:sz w:val="22"/>
          <w:szCs w:val="22"/>
        </w:rPr>
        <w:t xml:space="preserve">ntre a data 06/11/2012, das alegações finais (fls.47/51) até a certidão de (fls.53), datado de 16/05/2016, transcorreram 03 anos, 06 meses e 10 dias. Considerando ainda, a data da lavratura do auto de infração, (fls. 02), em 21/09/2009, até a homologação da decisão administrativa em 15/01/2018, (fls. 55/56), transcorreram 08 anos, 3 meses e 23 dias, tempo superior a 08 </w:t>
      </w:r>
      <w:r w:rsidR="004A5745">
        <w:rPr>
          <w:rFonts w:ascii="Calibri" w:hAnsi="Calibri" w:cs="Calibri"/>
          <w:sz w:val="22"/>
          <w:szCs w:val="22"/>
        </w:rPr>
        <w:t>anos, por se tratar de crime-</w:t>
      </w:r>
      <w:r w:rsidR="0076009C" w:rsidRPr="0076009C">
        <w:rPr>
          <w:rFonts w:ascii="Calibri" w:hAnsi="Calibri" w:cs="Calibri"/>
          <w:sz w:val="22"/>
          <w:szCs w:val="22"/>
        </w:rPr>
        <w:t>fogo, aplicando-se, subsidiariamente, nestes casos, a tabela de prazos constante no artigo 109 do código penal, inciso IV – oito anos, se o máximo da pena é superior a dois anos e não excede a quatro. Nesse sentido, somos pela aplicação da prescrição da pretensão punitiva e intercorrente,</w:t>
      </w:r>
      <w:r w:rsidR="004A5745">
        <w:rPr>
          <w:rFonts w:ascii="Calibri" w:hAnsi="Calibri" w:cs="Calibri"/>
          <w:sz w:val="22"/>
          <w:szCs w:val="22"/>
        </w:rPr>
        <w:t xml:space="preserve"> conforme o estabelecimento do Decreto L</w:t>
      </w:r>
      <w:r w:rsidR="0076009C" w:rsidRPr="0076009C">
        <w:rPr>
          <w:rFonts w:ascii="Calibri" w:hAnsi="Calibri" w:cs="Calibri"/>
          <w:sz w:val="22"/>
          <w:szCs w:val="22"/>
        </w:rPr>
        <w:t>ei</w:t>
      </w:r>
      <w:r w:rsidR="004A5745">
        <w:rPr>
          <w:rFonts w:ascii="Calibri" w:hAnsi="Calibri" w:cs="Calibri"/>
          <w:sz w:val="22"/>
          <w:szCs w:val="22"/>
        </w:rPr>
        <w:t xml:space="preserve"> n.</w:t>
      </w:r>
      <w:r w:rsidR="0076009C" w:rsidRPr="0076009C">
        <w:rPr>
          <w:rFonts w:ascii="Calibri" w:hAnsi="Calibri" w:cs="Calibri"/>
          <w:sz w:val="22"/>
          <w:szCs w:val="22"/>
        </w:rPr>
        <w:t xml:space="preserve"> 6514 de 22/04/2008, artigo 21, caput, §1 e §2, destacando ainda, o § 4 do mesmo artigo, consequentemente arquivamento do </w:t>
      </w:r>
      <w:r w:rsidR="004A5745">
        <w:rPr>
          <w:rFonts w:ascii="Calibri" w:hAnsi="Calibri" w:cs="Calibri"/>
          <w:sz w:val="22"/>
          <w:szCs w:val="22"/>
        </w:rPr>
        <w:t xml:space="preserve">processo. 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A06DC9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A06DC9">
        <w:rPr>
          <w:rFonts w:ascii="Calibri" w:hAnsi="Calibri" w:cs="Calibri"/>
          <w:sz w:val="22"/>
          <w:szCs w:val="22"/>
        </w:rPr>
        <w:t>esentante do IBAMA</w:t>
      </w:r>
    </w:p>
    <w:p w:rsidR="00F208E6" w:rsidRPr="007528C3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>
        <w:rPr>
          <w:rFonts w:ascii="Calibri" w:hAnsi="Calibri" w:cs="Calibri"/>
          <w:b/>
          <w:sz w:val="22"/>
          <w:szCs w:val="22"/>
        </w:rPr>
        <w:t>Verhalen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A06DC9">
        <w:rPr>
          <w:rFonts w:ascii="Calibri" w:hAnsi="Calibri" w:cs="Calibri"/>
          <w:sz w:val="22"/>
          <w:szCs w:val="22"/>
        </w:rPr>
        <w:t xml:space="preserve"> SEDUC</w:t>
      </w:r>
    </w:p>
    <w:p w:rsidR="00B97D68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97D68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A06DC9" w:rsidRPr="00A06DC9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</w:p>
    <w:p w:rsidR="00C0665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37548" w:rsidRPr="007528C3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Fabíola Laura Costa</w:t>
      </w:r>
    </w:p>
    <w:p w:rsidR="0003754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FECOMÉRCIO</w:t>
      </w:r>
    </w:p>
    <w:p w:rsidR="00E70D2F" w:rsidRPr="007528C3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Gisele </w:t>
      </w:r>
      <w:r w:rsidR="00657170">
        <w:rPr>
          <w:rFonts w:ascii="Calibri" w:hAnsi="Calibri" w:cs="Calibri"/>
          <w:b/>
          <w:sz w:val="22"/>
          <w:szCs w:val="22"/>
        </w:rPr>
        <w:t>Gaudêncio Alves</w:t>
      </w:r>
      <w:r>
        <w:rPr>
          <w:rFonts w:ascii="Calibri" w:hAnsi="Calibri" w:cs="Calibri"/>
          <w:b/>
          <w:sz w:val="22"/>
          <w:szCs w:val="22"/>
        </w:rPr>
        <w:t xml:space="preserve"> da Silva</w:t>
      </w:r>
    </w:p>
    <w:p w:rsidR="00153A46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ITEEC</w:t>
      </w:r>
    </w:p>
    <w:p w:rsidR="00B97D68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Bressane</w:t>
      </w:r>
    </w:p>
    <w:p w:rsidR="00B97D68" w:rsidRPr="00E70D2F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AÇÃO VERDE</w:t>
      </w:r>
      <w:r w:rsidR="00B97D68">
        <w:rPr>
          <w:rFonts w:ascii="Calibri" w:hAnsi="Calibri" w:cs="Calibri"/>
          <w:sz w:val="22"/>
          <w:szCs w:val="22"/>
        </w:rPr>
        <w:t xml:space="preserve">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C32A40">
        <w:rPr>
          <w:rFonts w:ascii="Calibri" w:hAnsi="Calibri" w:cs="Calibri"/>
          <w:sz w:val="22"/>
          <w:szCs w:val="22"/>
        </w:rPr>
        <w:t>27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657170" w:rsidRDefault="00657170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E70D2F">
        <w:rPr>
          <w:rFonts w:ascii="Calibri" w:hAnsi="Calibri" w:cs="Calibri"/>
          <w:b/>
          <w:sz w:val="22"/>
          <w:szCs w:val="22"/>
        </w:rPr>
        <w:t xml:space="preserve">  Willian Khalil </w:t>
      </w:r>
    </w:p>
    <w:p w:rsidR="00C06658" w:rsidRPr="009D25E2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4A49FB">
        <w:rPr>
          <w:rFonts w:ascii="Calibri" w:hAnsi="Calibri" w:cs="Calibri"/>
          <w:b/>
          <w:sz w:val="22"/>
          <w:szCs w:val="22"/>
        </w:rPr>
        <w:t>2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2A82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2008E4"/>
    <w:rsid w:val="00203D71"/>
    <w:rsid w:val="0020548F"/>
    <w:rsid w:val="00211171"/>
    <w:rsid w:val="00213FEE"/>
    <w:rsid w:val="002140A7"/>
    <w:rsid w:val="0022180E"/>
    <w:rsid w:val="00221BD2"/>
    <w:rsid w:val="0022232D"/>
    <w:rsid w:val="00223A65"/>
    <w:rsid w:val="00227C95"/>
    <w:rsid w:val="00230936"/>
    <w:rsid w:val="0023321D"/>
    <w:rsid w:val="0023668C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46BBA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9FB"/>
    <w:rsid w:val="004A5745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5C28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387A"/>
    <w:rsid w:val="00643AEE"/>
    <w:rsid w:val="00646432"/>
    <w:rsid w:val="00646966"/>
    <w:rsid w:val="0065149C"/>
    <w:rsid w:val="00657170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A89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06DC9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4118"/>
    <w:rsid w:val="00BF5639"/>
    <w:rsid w:val="00BF772C"/>
    <w:rsid w:val="00C029F2"/>
    <w:rsid w:val="00C03444"/>
    <w:rsid w:val="00C06658"/>
    <w:rsid w:val="00C07F14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2A40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75C7C"/>
    <w:rsid w:val="00C82DAD"/>
    <w:rsid w:val="00C90AF8"/>
    <w:rsid w:val="00C91183"/>
    <w:rsid w:val="00C92A1C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60ADC"/>
    <w:rsid w:val="00D74DCB"/>
    <w:rsid w:val="00D77EAD"/>
    <w:rsid w:val="00D822FD"/>
    <w:rsid w:val="00D84DEF"/>
    <w:rsid w:val="00DA2026"/>
    <w:rsid w:val="00DA5D7A"/>
    <w:rsid w:val="00DA6D0C"/>
    <w:rsid w:val="00DB5B3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4E45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8A4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0D2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C3A0-AD94-41E0-ABED-1CC97317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2021-09-08T13:45:00Z</dcterms:created>
  <dcterms:modified xsi:type="dcterms:W3CDTF">2021-09-12T01:45:00Z</dcterms:modified>
</cp:coreProperties>
</file>